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120BB">
      <w:pPr>
        <w:pStyle w:val="2"/>
        <w:keepNext w:val="0"/>
        <w:keepLines w:val="0"/>
        <w:pageBreakBefore w:val="0"/>
        <w:kinsoku/>
        <w:wordWrap/>
        <w:overflowPunct/>
        <w:topLinePunct w:val="0"/>
        <w:autoSpaceDE/>
        <w:autoSpaceDN/>
        <w:bidi w:val="0"/>
        <w:adjustRightInd/>
        <w:snapToGrid/>
        <w:spacing w:line="0" w:lineRule="atLeast"/>
        <w:jc w:val="both"/>
        <w:textAlignment w:val="auto"/>
        <w:rPr>
          <w:rFonts w:hint="eastAsia" w:ascii="楷体" w:hAnsi="楷体" w:eastAsia="楷体" w:cs="楷体"/>
          <w:b/>
          <w:bCs/>
          <w:color w:val="auto"/>
          <w:sz w:val="28"/>
          <w:szCs w:val="28"/>
          <w:lang w:val="en-US" w:eastAsia="zh-CN"/>
        </w:rPr>
      </w:pPr>
      <w:bookmarkStart w:id="0" w:name="_GoBack"/>
      <w:r>
        <w:rPr>
          <w:rFonts w:hint="eastAsia" w:ascii="楷体" w:hAnsi="楷体" w:eastAsia="楷体" w:cs="楷体"/>
          <w:b/>
          <w:bCs/>
          <w:color w:val="auto"/>
          <w:sz w:val="28"/>
          <w:szCs w:val="28"/>
        </w:rPr>
        <w:t>附件</w:t>
      </w:r>
      <w:r>
        <w:rPr>
          <w:rFonts w:hint="eastAsia" w:ascii="楷体" w:hAnsi="楷体" w:eastAsia="楷体" w:cs="楷体"/>
          <w:b/>
          <w:bCs/>
          <w:color w:val="auto"/>
          <w:sz w:val="28"/>
          <w:szCs w:val="28"/>
          <w:lang w:val="en-US" w:eastAsia="zh-CN"/>
        </w:rPr>
        <w:t>1</w:t>
      </w:r>
      <w:r>
        <w:rPr>
          <w:rFonts w:hint="eastAsia" w:ascii="楷体" w:hAnsi="楷体" w:eastAsia="楷体" w:cs="楷体"/>
          <w:b/>
          <w:bCs/>
          <w:color w:val="auto"/>
          <w:sz w:val="28"/>
          <w:szCs w:val="28"/>
        </w:rPr>
        <w:t>：报价函</w:t>
      </w:r>
      <w:r>
        <w:rPr>
          <w:rFonts w:hint="eastAsia" w:ascii="楷体" w:hAnsi="楷体" w:eastAsia="楷体" w:cs="楷体"/>
          <w:b/>
          <w:bCs/>
          <w:color w:val="auto"/>
          <w:sz w:val="28"/>
          <w:szCs w:val="28"/>
          <w:lang w:val="en-US" w:eastAsia="zh-CN"/>
        </w:rPr>
        <w:t>格式</w:t>
      </w:r>
    </w:p>
    <w:bookmarkEnd w:id="0"/>
    <w:p w14:paraId="3FEB0B03">
      <w:pPr>
        <w:pStyle w:val="2"/>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报价函</w:t>
      </w:r>
    </w:p>
    <w:p w14:paraId="721C81F4">
      <w:pPr>
        <w:keepNext w:val="0"/>
        <w:keepLines w:val="0"/>
        <w:pageBreakBefore w:val="0"/>
        <w:tabs>
          <w:tab w:val="left" w:pos="6105"/>
        </w:tabs>
        <w:kinsoku/>
        <w:wordWrap/>
        <w:overflowPunct/>
        <w:topLinePunct w:val="0"/>
        <w:autoSpaceDE/>
        <w:autoSpaceDN/>
        <w:bidi w:val="0"/>
        <w:adjustRightInd/>
        <w:snapToGrid/>
        <w:spacing w:line="0" w:lineRule="atLeast"/>
        <w:textAlignment w:val="auto"/>
        <w:rPr>
          <w:rFonts w:hint="eastAsia" w:ascii="楷体" w:hAnsi="楷体" w:eastAsia="楷体" w:cs="楷体"/>
          <w:b w:val="0"/>
          <w:bCs w:val="0"/>
          <w:color w:val="auto"/>
          <w:sz w:val="28"/>
          <w:szCs w:val="28"/>
          <w:u w:val="single"/>
        </w:rPr>
      </w:pPr>
      <w:r>
        <w:rPr>
          <w:rFonts w:hint="eastAsia" w:ascii="楷体" w:hAnsi="楷体" w:eastAsia="楷体" w:cs="楷体"/>
          <w:b w:val="0"/>
          <w:bCs w:val="0"/>
          <w:color w:val="auto"/>
          <w:sz w:val="28"/>
          <w:szCs w:val="28"/>
          <w:u w:val="single"/>
        </w:rPr>
        <w:t>致：莆田市湄洲岛旅游服务有限公司</w:t>
      </w:r>
      <w:r>
        <w:rPr>
          <w:rFonts w:hint="eastAsia" w:ascii="楷体" w:hAnsi="楷体" w:eastAsia="楷体" w:cs="楷体"/>
          <w:b w:val="0"/>
          <w:bCs w:val="0"/>
          <w:color w:val="auto"/>
          <w:sz w:val="28"/>
          <w:szCs w:val="28"/>
          <w:u w:val="single"/>
          <w:lang w:eastAsia="zh-CN"/>
        </w:rPr>
        <w:t>（以下简称招标人）。</w:t>
      </w:r>
    </w:p>
    <w:p w14:paraId="265C0AF0">
      <w:pPr>
        <w:keepNext w:val="0"/>
        <w:keepLines w:val="0"/>
        <w:pageBreakBefore w:val="0"/>
        <w:kinsoku/>
        <w:wordWrap/>
        <w:overflowPunct/>
        <w:topLinePunct w:val="0"/>
        <w:autoSpaceDE/>
        <w:autoSpaceDN/>
        <w:bidi w:val="0"/>
        <w:adjustRightInd/>
        <w:snapToGrid/>
        <w:spacing w:line="0" w:lineRule="atLeast"/>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 xml:space="preserve">    </w:t>
      </w:r>
      <w:r>
        <w:rPr>
          <w:rFonts w:hint="eastAsia" w:ascii="楷体" w:hAnsi="楷体" w:eastAsia="楷体" w:cs="楷体"/>
          <w:b w:val="0"/>
          <w:bCs w:val="0"/>
          <w:color w:val="auto"/>
          <w:sz w:val="28"/>
          <w:szCs w:val="28"/>
          <w:u w:val="single"/>
        </w:rPr>
        <w:t xml:space="preserve"> </w:t>
      </w:r>
      <w:r>
        <w:rPr>
          <w:rFonts w:hint="eastAsia" w:ascii="楷体" w:hAnsi="楷体" w:eastAsia="楷体" w:cs="楷体"/>
          <w:b w:val="0"/>
          <w:bCs w:val="0"/>
          <w:color w:val="auto"/>
          <w:sz w:val="28"/>
          <w:szCs w:val="28"/>
          <w:u w:val="single"/>
          <w:lang w:eastAsia="zh-CN"/>
        </w:rPr>
        <w:t>（报价单位）</w:t>
      </w:r>
      <w:r>
        <w:rPr>
          <w:rFonts w:hint="eastAsia" w:ascii="楷体" w:hAnsi="楷体" w:eastAsia="楷体" w:cs="楷体"/>
          <w:b w:val="0"/>
          <w:bCs w:val="0"/>
          <w:color w:val="auto"/>
          <w:sz w:val="28"/>
          <w:szCs w:val="28"/>
        </w:rPr>
        <w:t>经过认真审阅本次询价的内容及要求后，现报价如下：</w:t>
      </w:r>
    </w:p>
    <w:p w14:paraId="1A6370AA">
      <w:pPr>
        <w:keepNext w:val="0"/>
        <w:keepLines w:val="0"/>
        <w:pageBreakBefore w:val="0"/>
        <w:kinsoku/>
        <w:wordWrap/>
        <w:overflowPunct/>
        <w:topLinePunct w:val="0"/>
        <w:autoSpaceDE/>
        <w:autoSpaceDN/>
        <w:bidi w:val="0"/>
        <w:adjustRightInd/>
        <w:snapToGrid/>
        <w:spacing w:line="0" w:lineRule="atLeast"/>
        <w:jc w:val="right"/>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kern w:val="2"/>
          <w:sz w:val="28"/>
          <w:szCs w:val="28"/>
        </w:rPr>
        <w:t>单位: 元（人民币）</w:t>
      </w:r>
    </w:p>
    <w:tbl>
      <w:tblPr>
        <w:tblStyle w:val="3"/>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836"/>
        <w:gridCol w:w="1731"/>
        <w:gridCol w:w="1775"/>
        <w:gridCol w:w="2628"/>
      </w:tblGrid>
      <w:tr w14:paraId="65C05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Align w:val="center"/>
          </w:tcPr>
          <w:p w14:paraId="4A6252E3">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合同包</w:t>
            </w:r>
          </w:p>
        </w:tc>
        <w:tc>
          <w:tcPr>
            <w:tcW w:w="1836" w:type="dxa"/>
            <w:vAlign w:val="center"/>
          </w:tcPr>
          <w:p w14:paraId="7A93F8A6">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服务名称</w:t>
            </w:r>
          </w:p>
        </w:tc>
        <w:tc>
          <w:tcPr>
            <w:tcW w:w="1731" w:type="dxa"/>
            <w:vAlign w:val="center"/>
          </w:tcPr>
          <w:p w14:paraId="07938DE9">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kern w:val="0"/>
                <w:sz w:val="28"/>
                <w:szCs w:val="28"/>
              </w:rPr>
              <w:t>最高限价</w:t>
            </w:r>
          </w:p>
        </w:tc>
        <w:tc>
          <w:tcPr>
            <w:tcW w:w="1775" w:type="dxa"/>
            <w:vAlign w:val="center"/>
          </w:tcPr>
          <w:p w14:paraId="3CC1493E">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楷体" w:hAnsi="楷体" w:eastAsia="楷体" w:cs="楷体"/>
                <w:b w:val="0"/>
                <w:bCs w:val="0"/>
                <w:color w:val="auto"/>
                <w:kern w:val="0"/>
                <w:sz w:val="28"/>
                <w:szCs w:val="28"/>
              </w:rPr>
            </w:pPr>
            <w:r>
              <w:rPr>
                <w:rFonts w:hint="eastAsia" w:ascii="楷体" w:hAnsi="楷体" w:eastAsia="楷体" w:cs="楷体"/>
                <w:b w:val="0"/>
                <w:bCs w:val="0"/>
                <w:color w:val="auto"/>
                <w:kern w:val="0"/>
                <w:sz w:val="28"/>
                <w:szCs w:val="28"/>
              </w:rPr>
              <w:t>服务</w:t>
            </w:r>
          </w:p>
          <w:p w14:paraId="5F8E822E">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kern w:val="0"/>
                <w:sz w:val="28"/>
                <w:szCs w:val="28"/>
              </w:rPr>
              <w:t>技术服务要求</w:t>
            </w:r>
          </w:p>
        </w:tc>
        <w:tc>
          <w:tcPr>
            <w:tcW w:w="2628" w:type="dxa"/>
            <w:vAlign w:val="center"/>
          </w:tcPr>
          <w:p w14:paraId="39880DE7">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kern w:val="0"/>
                <w:sz w:val="28"/>
                <w:szCs w:val="28"/>
              </w:rPr>
              <w:t>服务地点</w:t>
            </w:r>
          </w:p>
        </w:tc>
      </w:tr>
      <w:tr w14:paraId="13ED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Align w:val="center"/>
          </w:tcPr>
          <w:p w14:paraId="52DB30B6">
            <w:pPr>
              <w:keepNext w:val="0"/>
              <w:keepLines w:val="0"/>
              <w:pageBreakBefore w:val="0"/>
              <w:widowControl/>
              <w:tabs>
                <w:tab w:val="left" w:pos="900"/>
                <w:tab w:val="left" w:pos="1100"/>
              </w:tabs>
              <w:kinsoku/>
              <w:wordWrap/>
              <w:overflowPunct/>
              <w:topLinePunct w:val="0"/>
              <w:autoSpaceDE/>
              <w:autoSpaceDN/>
              <w:bidi w:val="0"/>
              <w:adjustRightInd/>
              <w:snapToGrid/>
              <w:spacing w:line="0" w:lineRule="atLeast"/>
              <w:jc w:val="center"/>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1</w:t>
            </w:r>
          </w:p>
        </w:tc>
        <w:tc>
          <w:tcPr>
            <w:tcW w:w="1836" w:type="dxa"/>
            <w:vAlign w:val="center"/>
          </w:tcPr>
          <w:p w14:paraId="521423BE">
            <w:pPr>
              <w:keepNext w:val="0"/>
              <w:keepLines w:val="0"/>
              <w:pageBreakBefore w:val="0"/>
              <w:widowControl/>
              <w:tabs>
                <w:tab w:val="left" w:pos="900"/>
                <w:tab w:val="left" w:pos="1100"/>
              </w:tabs>
              <w:kinsoku/>
              <w:wordWrap/>
              <w:overflowPunct/>
              <w:topLinePunct w:val="0"/>
              <w:autoSpaceDE/>
              <w:autoSpaceDN/>
              <w:bidi w:val="0"/>
              <w:adjustRightInd/>
              <w:snapToGrid/>
              <w:spacing w:line="0" w:lineRule="atLeast"/>
              <w:jc w:val="center"/>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湄洲岛旅服公司</w:t>
            </w:r>
            <w:r>
              <w:rPr>
                <w:rFonts w:hint="eastAsia" w:ascii="楷体" w:hAnsi="楷体" w:eastAsia="楷体" w:cs="楷体"/>
                <w:b w:val="0"/>
                <w:bCs w:val="0"/>
                <w:color w:val="auto"/>
                <w:sz w:val="28"/>
                <w:szCs w:val="28"/>
                <w:lang w:eastAsia="zh-CN"/>
              </w:rPr>
              <w:t>广告制作招标项目</w:t>
            </w:r>
          </w:p>
        </w:tc>
        <w:tc>
          <w:tcPr>
            <w:tcW w:w="1731" w:type="dxa"/>
            <w:vAlign w:val="center"/>
          </w:tcPr>
          <w:p w14:paraId="74EB0301">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楷体" w:hAnsi="楷体" w:eastAsia="楷体" w:cs="楷体"/>
                <w:b w:val="0"/>
                <w:bCs w:val="0"/>
                <w:color w:val="auto"/>
                <w:sz w:val="28"/>
                <w:szCs w:val="28"/>
              </w:rPr>
            </w:pPr>
          </w:p>
        </w:tc>
        <w:tc>
          <w:tcPr>
            <w:tcW w:w="1775" w:type="dxa"/>
            <w:vAlign w:val="center"/>
          </w:tcPr>
          <w:p w14:paraId="575846B5">
            <w:pPr>
              <w:keepNext w:val="0"/>
              <w:keepLines w:val="0"/>
              <w:pageBreakBefore w:val="0"/>
              <w:widowControl/>
              <w:tabs>
                <w:tab w:val="left" w:pos="900"/>
                <w:tab w:val="left" w:pos="1100"/>
              </w:tabs>
              <w:kinsoku/>
              <w:wordWrap/>
              <w:overflowPunct/>
              <w:topLinePunct w:val="0"/>
              <w:autoSpaceDE/>
              <w:autoSpaceDN/>
              <w:bidi w:val="0"/>
              <w:adjustRightInd/>
              <w:snapToGrid/>
              <w:spacing w:line="0" w:lineRule="atLeast"/>
              <w:jc w:val="center"/>
              <w:textAlignment w:val="auto"/>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kern w:val="0"/>
                <w:sz w:val="28"/>
                <w:szCs w:val="28"/>
              </w:rPr>
              <w:t>详见附件</w:t>
            </w:r>
          </w:p>
        </w:tc>
        <w:tc>
          <w:tcPr>
            <w:tcW w:w="2628" w:type="dxa"/>
            <w:vAlign w:val="center"/>
          </w:tcPr>
          <w:p w14:paraId="1364F822">
            <w:pPr>
              <w:keepNext w:val="0"/>
              <w:keepLines w:val="0"/>
              <w:pageBreakBefore w:val="0"/>
              <w:widowControl/>
              <w:tabs>
                <w:tab w:val="left" w:pos="900"/>
                <w:tab w:val="left" w:pos="1100"/>
              </w:tabs>
              <w:kinsoku/>
              <w:wordWrap/>
              <w:overflowPunct/>
              <w:topLinePunct w:val="0"/>
              <w:autoSpaceDE/>
              <w:autoSpaceDN/>
              <w:bidi w:val="0"/>
              <w:adjustRightInd/>
              <w:snapToGrid/>
              <w:spacing w:line="0" w:lineRule="atLeast"/>
              <w:jc w:val="center"/>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招标人指定地点（以合同签订的具体地址为准）</w:t>
            </w:r>
          </w:p>
        </w:tc>
      </w:tr>
      <w:tr w14:paraId="7BBD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1" w:type="dxa"/>
            <w:gridSpan w:val="5"/>
            <w:vAlign w:val="center"/>
          </w:tcPr>
          <w:p w14:paraId="17BD0B99">
            <w:pPr>
              <w:keepNext w:val="0"/>
              <w:keepLines w:val="0"/>
              <w:pageBreakBefore w:val="0"/>
              <w:widowControl/>
              <w:tabs>
                <w:tab w:val="left" w:pos="900"/>
                <w:tab w:val="left" w:pos="1100"/>
              </w:tabs>
              <w:kinsoku/>
              <w:wordWrap/>
              <w:overflowPunct/>
              <w:topLinePunct w:val="0"/>
              <w:autoSpaceDE/>
              <w:autoSpaceDN/>
              <w:bidi w:val="0"/>
              <w:adjustRightInd/>
              <w:snapToGrid/>
              <w:spacing w:line="0" w:lineRule="atLeast"/>
              <w:ind w:firstLine="560" w:firstLineChars="200"/>
              <w:jc w:val="left"/>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备注：1.报价单位应按合同包报价，对同一合同包内所有品目号内容报价时必须完整。</w:t>
            </w:r>
          </w:p>
          <w:p w14:paraId="5F223EE2">
            <w:pPr>
              <w:keepNext w:val="0"/>
              <w:keepLines w:val="0"/>
              <w:pageBreakBefore w:val="0"/>
              <w:widowControl/>
              <w:tabs>
                <w:tab w:val="left" w:pos="900"/>
                <w:tab w:val="left" w:pos="1100"/>
              </w:tabs>
              <w:kinsoku/>
              <w:wordWrap/>
              <w:overflowPunct/>
              <w:topLinePunct w:val="0"/>
              <w:autoSpaceDE/>
              <w:autoSpaceDN/>
              <w:bidi w:val="0"/>
              <w:adjustRightInd/>
              <w:snapToGrid/>
              <w:spacing w:line="0" w:lineRule="atLeast"/>
              <w:ind w:firstLine="560" w:firstLineChars="200"/>
              <w:jc w:val="left"/>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2.报价（实行包干制），即报价单位应以包括本服务项目所涉及的有关项目的所有费用进行报价，并提供详细的报价测算表，包括人员工资、法定节假日加班费、人身意外险、行政办公、服装费、设备折旧、福利、管理费、利润金、代理服务费、所有税费等完成本项目服务所发生的全部费用以及政策性文件规定及合同包含的所有风险、责任等各项应有费用（报价单位应结合市场实际情况及自身潜力自行报价并将可能发生的一切风险因素按一定的风险系数计入投标报价）。</w:t>
            </w:r>
          </w:p>
          <w:p w14:paraId="2822955D">
            <w:pPr>
              <w:keepNext w:val="0"/>
              <w:keepLines w:val="0"/>
              <w:pageBreakBefore w:val="0"/>
              <w:widowControl/>
              <w:tabs>
                <w:tab w:val="left" w:pos="900"/>
                <w:tab w:val="left" w:pos="1100"/>
              </w:tabs>
              <w:kinsoku/>
              <w:wordWrap/>
              <w:overflowPunct/>
              <w:topLinePunct w:val="0"/>
              <w:autoSpaceDE/>
              <w:autoSpaceDN/>
              <w:bidi w:val="0"/>
              <w:adjustRightInd/>
              <w:snapToGrid/>
              <w:spacing w:line="0" w:lineRule="atLeast"/>
              <w:ind w:firstLine="560" w:firstLineChars="200"/>
              <w:jc w:val="left"/>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3.本项目不得转包他人，若发现转包，招标人有权终止合同，并追究相应法律责任。中标人在合同期内未经招标人同意不得擅自终止合同，违反合同的要承担由此给招标人造成的损失。</w:t>
            </w:r>
          </w:p>
        </w:tc>
      </w:tr>
    </w:tbl>
    <w:p w14:paraId="60B3B672">
      <w:pPr>
        <w:keepNext w:val="0"/>
        <w:keepLines w:val="0"/>
        <w:pageBreakBefore w:val="0"/>
        <w:kinsoku/>
        <w:wordWrap/>
        <w:overflowPunct/>
        <w:topLinePunct w:val="0"/>
        <w:autoSpaceDE/>
        <w:autoSpaceDN/>
        <w:bidi w:val="0"/>
        <w:adjustRightInd/>
        <w:snapToGrid/>
        <w:spacing w:line="0" w:lineRule="atLeast"/>
        <w:textAlignment w:val="auto"/>
        <w:rPr>
          <w:rFonts w:hint="eastAsia" w:ascii="楷体" w:hAnsi="楷体" w:eastAsia="楷体" w:cs="楷体"/>
          <w:b w:val="0"/>
          <w:bCs w:val="0"/>
          <w:color w:val="auto"/>
          <w:sz w:val="28"/>
          <w:szCs w:val="28"/>
          <w:lang w:val="en-US" w:eastAsia="zh-CN"/>
        </w:rPr>
      </w:pPr>
    </w:p>
    <w:p w14:paraId="3276C8DC">
      <w:pPr>
        <w:keepNext w:val="0"/>
        <w:keepLines w:val="0"/>
        <w:pageBreakBefore w:val="0"/>
        <w:kinsoku/>
        <w:wordWrap/>
        <w:overflowPunct/>
        <w:topLinePunct w:val="0"/>
        <w:autoSpaceDE/>
        <w:autoSpaceDN/>
        <w:bidi w:val="0"/>
        <w:adjustRightInd/>
        <w:snapToGrid/>
        <w:spacing w:line="0" w:lineRule="atLeast"/>
        <w:textAlignment w:val="auto"/>
        <w:rPr>
          <w:rFonts w:hint="eastAsia" w:ascii="楷体" w:hAnsi="楷体" w:eastAsia="楷体" w:cs="楷体"/>
          <w:b w:val="0"/>
          <w:bCs w:val="0"/>
          <w:color w:val="auto"/>
          <w:sz w:val="28"/>
          <w:szCs w:val="28"/>
          <w:lang w:val="en-US" w:eastAsia="zh-CN"/>
        </w:rPr>
      </w:pPr>
    </w:p>
    <w:p w14:paraId="79FA20A2">
      <w:pPr>
        <w:keepNext w:val="0"/>
        <w:keepLines w:val="0"/>
        <w:pageBreakBefore w:val="0"/>
        <w:kinsoku/>
        <w:wordWrap/>
        <w:overflowPunct/>
        <w:topLinePunct w:val="0"/>
        <w:autoSpaceDE/>
        <w:autoSpaceDN/>
        <w:bidi w:val="0"/>
        <w:adjustRightInd/>
        <w:snapToGrid/>
        <w:spacing w:line="0" w:lineRule="atLeast"/>
        <w:textAlignment w:val="auto"/>
        <w:rPr>
          <w:rFonts w:hint="eastAsia" w:ascii="楷体" w:hAnsi="楷体" w:eastAsia="楷体" w:cs="楷体"/>
          <w:b w:val="0"/>
          <w:bCs w:val="0"/>
          <w:color w:val="auto"/>
          <w:sz w:val="28"/>
          <w:szCs w:val="28"/>
          <w:lang w:val="en-US" w:eastAsia="zh-CN"/>
        </w:rPr>
      </w:pPr>
    </w:p>
    <w:p w14:paraId="67C95D7C">
      <w:pPr>
        <w:keepNext w:val="0"/>
        <w:keepLines w:val="0"/>
        <w:pageBreakBefore w:val="0"/>
        <w:kinsoku/>
        <w:wordWrap/>
        <w:overflowPunct/>
        <w:topLinePunct w:val="0"/>
        <w:autoSpaceDE/>
        <w:autoSpaceDN/>
        <w:bidi w:val="0"/>
        <w:adjustRightInd/>
        <w:snapToGrid/>
        <w:spacing w:line="0" w:lineRule="atLeast"/>
        <w:textAlignment w:val="auto"/>
        <w:rPr>
          <w:rFonts w:hint="eastAsia" w:ascii="楷体" w:hAnsi="楷体" w:eastAsia="楷体" w:cs="楷体"/>
          <w:b w:val="0"/>
          <w:bCs w:val="0"/>
          <w:color w:val="auto"/>
          <w:sz w:val="28"/>
          <w:szCs w:val="28"/>
          <w:lang w:val="en-US" w:eastAsia="zh-CN"/>
        </w:rPr>
      </w:pPr>
    </w:p>
    <w:p w14:paraId="6051AAAC">
      <w:pPr>
        <w:keepNext w:val="0"/>
        <w:keepLines w:val="0"/>
        <w:pageBreakBefore w:val="0"/>
        <w:kinsoku/>
        <w:wordWrap/>
        <w:overflowPunct/>
        <w:topLinePunct w:val="0"/>
        <w:autoSpaceDE/>
        <w:autoSpaceDN/>
        <w:bidi w:val="0"/>
        <w:adjustRightInd/>
        <w:snapToGrid/>
        <w:spacing w:line="0" w:lineRule="atLeast"/>
        <w:textAlignment w:val="auto"/>
        <w:rPr>
          <w:rFonts w:hint="eastAsia" w:ascii="楷体" w:hAnsi="楷体" w:eastAsia="楷体" w:cs="楷体"/>
          <w:b w:val="0"/>
          <w:bCs w:val="0"/>
          <w:color w:val="auto"/>
          <w:sz w:val="28"/>
          <w:szCs w:val="28"/>
          <w:lang w:val="en-US" w:eastAsia="zh-CN"/>
        </w:rPr>
      </w:pPr>
    </w:p>
    <w:p w14:paraId="1D2E92EB">
      <w:pPr>
        <w:keepNext w:val="0"/>
        <w:keepLines w:val="0"/>
        <w:pageBreakBefore w:val="0"/>
        <w:kinsoku/>
        <w:wordWrap/>
        <w:overflowPunct/>
        <w:topLinePunct w:val="0"/>
        <w:autoSpaceDE/>
        <w:autoSpaceDN/>
        <w:bidi w:val="0"/>
        <w:adjustRightInd/>
        <w:snapToGrid/>
        <w:spacing w:line="0" w:lineRule="atLeast"/>
        <w:textAlignment w:val="auto"/>
        <w:rPr>
          <w:rFonts w:hint="eastAsia" w:ascii="楷体" w:hAnsi="楷体" w:eastAsia="楷体" w:cs="楷体"/>
          <w:b w:val="0"/>
          <w:bCs w:val="0"/>
          <w:color w:val="auto"/>
          <w:sz w:val="28"/>
          <w:szCs w:val="28"/>
          <w:lang w:val="en-US" w:eastAsia="zh-CN"/>
        </w:rPr>
      </w:pPr>
    </w:p>
    <w:p w14:paraId="0CBC2D8C">
      <w:pPr>
        <w:keepNext w:val="0"/>
        <w:keepLines w:val="0"/>
        <w:pageBreakBefore w:val="0"/>
        <w:kinsoku/>
        <w:wordWrap/>
        <w:overflowPunct/>
        <w:topLinePunct w:val="0"/>
        <w:autoSpaceDE/>
        <w:autoSpaceDN/>
        <w:bidi w:val="0"/>
        <w:adjustRightInd/>
        <w:snapToGrid/>
        <w:spacing w:line="0" w:lineRule="atLeast"/>
        <w:textAlignment w:val="auto"/>
        <w:rPr>
          <w:rFonts w:hint="eastAsia" w:ascii="楷体" w:hAnsi="楷体" w:eastAsia="楷体" w:cs="楷体"/>
          <w:b w:val="0"/>
          <w:bCs w:val="0"/>
          <w:color w:val="auto"/>
          <w:sz w:val="28"/>
          <w:szCs w:val="28"/>
          <w:lang w:val="en-US" w:eastAsia="zh-CN"/>
        </w:rPr>
      </w:pPr>
    </w:p>
    <w:p w14:paraId="675F936A">
      <w:pPr>
        <w:keepNext w:val="0"/>
        <w:keepLines w:val="0"/>
        <w:pageBreakBefore w:val="0"/>
        <w:kinsoku/>
        <w:wordWrap/>
        <w:overflowPunct/>
        <w:topLinePunct w:val="0"/>
        <w:autoSpaceDE/>
        <w:autoSpaceDN/>
        <w:bidi w:val="0"/>
        <w:adjustRightInd/>
        <w:snapToGrid/>
        <w:spacing w:line="0" w:lineRule="atLeast"/>
        <w:textAlignment w:val="auto"/>
        <w:rPr>
          <w:rFonts w:hint="eastAsia" w:ascii="楷体" w:hAnsi="楷体" w:eastAsia="楷体" w:cs="楷体"/>
          <w:b w:val="0"/>
          <w:bCs w:val="0"/>
          <w:color w:val="auto"/>
          <w:sz w:val="28"/>
          <w:szCs w:val="28"/>
          <w:lang w:val="en-US" w:eastAsia="zh-CN"/>
        </w:rPr>
      </w:pPr>
    </w:p>
    <w:p w14:paraId="1DD11312">
      <w:pPr>
        <w:keepNext w:val="0"/>
        <w:keepLines w:val="0"/>
        <w:pageBreakBefore w:val="0"/>
        <w:kinsoku/>
        <w:wordWrap/>
        <w:overflowPunct/>
        <w:topLinePunct w:val="0"/>
        <w:autoSpaceDE/>
        <w:autoSpaceDN/>
        <w:bidi w:val="0"/>
        <w:adjustRightInd/>
        <w:snapToGrid/>
        <w:spacing w:line="0" w:lineRule="atLeast"/>
        <w:textAlignment w:val="auto"/>
        <w:rPr>
          <w:rFonts w:hint="eastAsia" w:ascii="楷体" w:hAnsi="楷体" w:eastAsia="楷体" w:cs="楷体"/>
          <w:b w:val="0"/>
          <w:bCs w:val="0"/>
          <w:color w:val="auto"/>
          <w:sz w:val="28"/>
          <w:szCs w:val="28"/>
          <w:lang w:val="en-US" w:eastAsia="zh-CN"/>
        </w:rPr>
      </w:pPr>
    </w:p>
    <w:p w14:paraId="21F170F9">
      <w:pPr>
        <w:keepNext w:val="0"/>
        <w:keepLines w:val="0"/>
        <w:pageBreakBefore w:val="0"/>
        <w:kinsoku/>
        <w:wordWrap/>
        <w:overflowPunct/>
        <w:topLinePunct w:val="0"/>
        <w:autoSpaceDE/>
        <w:autoSpaceDN/>
        <w:bidi w:val="0"/>
        <w:adjustRightInd/>
        <w:snapToGrid/>
        <w:spacing w:line="0" w:lineRule="atLeast"/>
        <w:textAlignment w:val="auto"/>
        <w:rPr>
          <w:rFonts w:hint="eastAsia" w:ascii="楷体" w:hAnsi="楷体" w:eastAsia="楷体" w:cs="楷体"/>
          <w:b w:val="0"/>
          <w:bCs w:val="0"/>
          <w:color w:val="auto"/>
          <w:sz w:val="28"/>
          <w:szCs w:val="28"/>
          <w:lang w:val="en-US" w:eastAsia="zh-CN"/>
        </w:rPr>
      </w:pPr>
    </w:p>
    <w:p w14:paraId="64E63BAE">
      <w:pPr>
        <w:keepNext w:val="0"/>
        <w:keepLines w:val="0"/>
        <w:pageBreakBefore w:val="0"/>
        <w:kinsoku/>
        <w:wordWrap/>
        <w:overflowPunct/>
        <w:topLinePunct w:val="0"/>
        <w:autoSpaceDE/>
        <w:autoSpaceDN/>
        <w:bidi w:val="0"/>
        <w:adjustRightInd/>
        <w:snapToGrid/>
        <w:spacing w:line="0" w:lineRule="atLeast"/>
        <w:textAlignment w:val="auto"/>
        <w:rPr>
          <w:rFonts w:hint="eastAsia" w:ascii="楷体" w:hAnsi="楷体" w:eastAsia="楷体" w:cs="楷体"/>
          <w:b w:val="0"/>
          <w:bCs w:val="0"/>
          <w:color w:val="auto"/>
          <w:sz w:val="28"/>
          <w:szCs w:val="28"/>
          <w:lang w:val="en-US" w:eastAsia="zh-CN"/>
        </w:rPr>
      </w:pPr>
    </w:p>
    <w:p w14:paraId="405728A6">
      <w:pPr>
        <w:keepNext w:val="0"/>
        <w:keepLines w:val="0"/>
        <w:pageBreakBefore w:val="0"/>
        <w:kinsoku/>
        <w:wordWrap/>
        <w:overflowPunct/>
        <w:topLinePunct w:val="0"/>
        <w:autoSpaceDE/>
        <w:autoSpaceDN/>
        <w:bidi w:val="0"/>
        <w:adjustRightInd/>
        <w:snapToGrid/>
        <w:spacing w:line="0" w:lineRule="atLeast"/>
        <w:textAlignment w:val="auto"/>
        <w:rPr>
          <w:rFonts w:hint="eastAsia" w:ascii="楷体" w:hAnsi="楷体" w:eastAsia="楷体" w:cs="楷体"/>
          <w:b w:val="0"/>
          <w:bCs w:val="0"/>
          <w:color w:val="auto"/>
          <w:sz w:val="28"/>
          <w:szCs w:val="28"/>
          <w:lang w:val="en-US" w:eastAsia="zh-CN"/>
        </w:rPr>
      </w:pPr>
    </w:p>
    <w:p w14:paraId="659E63CA">
      <w:pPr>
        <w:keepNext w:val="0"/>
        <w:keepLines w:val="0"/>
        <w:pageBreakBefore w:val="0"/>
        <w:kinsoku/>
        <w:wordWrap/>
        <w:overflowPunct/>
        <w:topLinePunct w:val="0"/>
        <w:autoSpaceDE/>
        <w:autoSpaceDN/>
        <w:bidi w:val="0"/>
        <w:adjustRightInd/>
        <w:snapToGrid/>
        <w:spacing w:line="0" w:lineRule="atLeast"/>
        <w:textAlignment w:val="auto"/>
        <w:rPr>
          <w:rFonts w:hint="eastAsia" w:ascii="楷体" w:hAnsi="楷体" w:eastAsia="楷体" w:cs="楷体"/>
          <w:b w:val="0"/>
          <w:bCs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0813CC"/>
    <w:rsid w:val="12081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2026-01-14T03:27:00Z</dcterms:created>
  <dc:creator>WPS_1554192402</dc:creator>
  <cp:lastModifiedBy>WPS_1554192402</cp:lastModifiedBy>
  <dcterms:modified xsi:type="dcterms:W3CDTF">2026-01-14T03:29:02Z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40E39977D3374F43ADB1E0A6DB7AB034_11</vt:lpwstr>
  </property>
  <property fmtid="{D5CDD505-2E9C-101B-9397-08002B2CF9AE}" pid="4" name="KSOTemplateDocerSaveRecord">
    <vt:lpwstr>eyJoZGlkIjoiMDkxZWE1NjIxZWMwMTU5NWI0ODU2Y2E4NTk4YWRhMzgiLCJ1c2VySWQiOiI1MTYyNTUxNjgifQ==</vt:lpwstr>
  </property>
</Properties>
</file>