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lang w:val="en-US" w:eastAsia="zh-CN"/>
        </w:rPr>
        <w:t>园林</w:t>
      </w:r>
      <w:r>
        <w:rPr>
          <w:rFonts w:hint="eastAsia" w:ascii="仿宋_GB2312" w:hAnsi="宋体" w:eastAsia="仿宋_GB2312"/>
          <w:b/>
          <w:bCs/>
          <w:sz w:val="36"/>
          <w:szCs w:val="36"/>
        </w:rPr>
        <w:t>工程</w:t>
      </w:r>
      <w:r>
        <w:rPr>
          <w:rFonts w:hint="eastAsia" w:ascii="仿宋_GB2312" w:hAnsi="宋体" w:eastAsia="仿宋_GB2312"/>
          <w:b/>
          <w:bCs/>
          <w:sz w:val="36"/>
          <w:szCs w:val="36"/>
          <w:lang w:val="en-US" w:eastAsia="zh-CN"/>
        </w:rPr>
        <w:t>清单</w:t>
      </w:r>
      <w:r>
        <w:rPr>
          <w:rFonts w:hint="eastAsia" w:ascii="仿宋_GB2312" w:hAnsi="宋体" w:eastAsia="仿宋_GB2312"/>
          <w:b/>
          <w:bCs/>
          <w:sz w:val="36"/>
          <w:szCs w:val="36"/>
        </w:rPr>
        <w:t>编制说明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工程名称（全称）：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湄洲岛生态福道（前范水库段）</w:t>
      </w: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0" w:hRule="atLeast"/>
        </w:trPr>
        <w:tc>
          <w:tcPr>
            <w:tcW w:w="9215" w:type="dxa"/>
          </w:tcPr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工程概况</w:t>
            </w:r>
          </w:p>
          <w:p>
            <w:pPr>
              <w:spacing w:line="600" w:lineRule="exact"/>
              <w:ind w:firstLine="555"/>
              <w:rPr>
                <w:rFonts w:hint="eastAsia" w:ascii="仿宋_GB2312" w:hAnsi="仿宋" w:eastAsia="仿宋_GB2312"/>
                <w:dstrike/>
                <w:color w:val="FF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1.建设地点：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莆田市</w:t>
            </w: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.工程专业：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园林建筑</w:t>
            </w: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firstLine="546" w:firstLineChars="195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3.专业工程主要内容：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1）软基处理的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类型、面积等：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2）道路工程：</w:t>
            </w:r>
          </w:p>
          <w:p>
            <w:pPr>
              <w:spacing w:line="600" w:lineRule="exact"/>
              <w:ind w:left="34" w:leftChars="16" w:firstLine="512" w:firstLineChars="183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道路长度：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  <w:lang w:val="en-US" w:eastAsia="zh-CN"/>
              </w:rPr>
              <w:t>约100m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，道路修建宽度：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  <w:lang w:val="en-US" w:eastAsia="zh-CN"/>
              </w:rPr>
              <w:t>1.2及5米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，车道数：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  /      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；车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人）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行道路面类型：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  <w:lang w:val="en-US" w:eastAsia="zh-CN"/>
              </w:rPr>
              <w:t>透水砖及花岗岩收边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3）桥梁工程：无。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4）涵洞工程：无。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5）排水工程：无。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6）隧道工程：无。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7)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给水工程：无。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8）路灯工程：</w:t>
            </w:r>
          </w:p>
          <w:p>
            <w:pPr>
              <w:spacing w:line="600" w:lineRule="exact"/>
              <w:ind w:left="34" w:leftChars="16" w:firstLine="512" w:firstLineChars="183"/>
              <w:rPr>
                <w:rFonts w:hint="eastAsia" w:ascii="仿宋_GB2312" w:hAnsi="仿宋" w:eastAsia="仿宋_GB2312"/>
                <w:dstrike/>
                <w:color w:val="FF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路灯类型：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草坪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灯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LED,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W,3500K,H=0.6m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9)其他工程：</w:t>
            </w:r>
          </w:p>
          <w:p>
            <w:pPr>
              <w:spacing w:line="600" w:lineRule="exact"/>
              <w:ind w:left="34" w:leftChars="16" w:firstLine="512" w:firstLineChars="183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>包括</w:t>
            </w:r>
            <w:r>
              <w:rPr>
                <w:rFonts w:hint="eastAsia" w:ascii="宋体" w:hAnsi="宋体"/>
                <w:sz w:val="28"/>
                <w:szCs w:val="28"/>
                <w:u w:val="single"/>
                <w:lang w:eastAsia="zh-CN"/>
              </w:rPr>
              <w:t>设计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范围内</w:t>
            </w:r>
            <w:r>
              <w:rPr>
                <w:rFonts w:hint="eastAsia" w:ascii="宋体" w:hAnsi="宋体"/>
                <w:sz w:val="28"/>
                <w:szCs w:val="28"/>
                <w:u w:val="single"/>
                <w:lang w:val="en-US" w:eastAsia="zh-CN"/>
              </w:rPr>
              <w:t>铺装、景观、路灯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等项目</w:t>
            </w:r>
            <w:r>
              <w:rPr>
                <w:rFonts w:hint="eastAsia" w:ascii="宋体" w:hAnsi="宋体"/>
                <w:sz w:val="28"/>
                <w:szCs w:val="28"/>
              </w:rPr>
              <w:t>。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编制范围</w:t>
            </w:r>
          </w:p>
          <w:p>
            <w:pPr>
              <w:ind w:firstLine="700" w:firstLineChars="25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按照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福建壹方工程设计有限公司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</w:rPr>
              <w:t>设计的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湄洲岛生态福道（前范水库段）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</w:rPr>
              <w:t>的图纸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，专业范围包括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景观照明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园林工程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，具体如下：</w:t>
            </w:r>
          </w:p>
          <w:p>
            <w:pPr>
              <w:ind w:firstLine="700" w:firstLineChars="250"/>
              <w:rPr>
                <w:rFonts w:hint="eastAsia"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不含三通一平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ind w:firstLine="700" w:firstLineChars="250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编制依据</w:t>
            </w:r>
          </w:p>
          <w:p>
            <w:pPr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 图纸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福建壹方工程设计有限公司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</w:rPr>
              <w:t>设计的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湄洲岛生态福道（前范水库段）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</w:rPr>
              <w:t>的图纸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  <w:lang w:val="en-US" w:eastAsia="zh-CN"/>
              </w:rPr>
              <w:t>等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招标文件：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  /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编制的招标文件。其中与现行计价规定不一致的内容：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无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3.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地质勘察报告：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4.计价计量规范：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</w:rPr>
              <w:t>《建设工程工程量清单计价规范》（GB50500-2013）、各专业工程工程量计算规范（GB50854～50862-2013）及现行补充或调整文件（截止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  <w:lang w:val="en-US" w:eastAsia="zh-CN"/>
              </w:rPr>
              <w:t>2023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</w:rPr>
              <w:t>年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</w:rPr>
              <w:t>月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  <w:lang w:val="en-US" w:eastAsia="zh-CN"/>
              </w:rPr>
              <w:t>17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</w:rPr>
              <w:t>日）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。</w:t>
            </w: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5.预算定额：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《福建省园林绿化工程预算定额》 (FJYD-501-2017)、《福建省市政工程预算定额》 (FJYD-401～409-2017)、《福建省房屋建筑与装饰工程预算定额》（FJYD-101-2017）、《福建省装配式建筑工程预算定额》（FJYD-103-2017）、《福建省通用安装工程预算定额》(FJYD-301~311-2017)及现行补充或调整文件（截止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17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日）。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6.费用定额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：《福建省建筑安装工程费用定额》（2017版）及现行补充调整文件（截止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17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日）。其中，暂列金额：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；专业工程暂估价：无；甲供材料费：无。</w:t>
            </w:r>
          </w:p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施工方法与措施（仅供投标人参考，投标人自行确定方案，自主报价）</w:t>
            </w:r>
          </w:p>
          <w:p>
            <w:p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1.土方工程：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人工配合按5%计算；余土外运按3km包干，弃置点由中标单位自理</w:t>
            </w:r>
            <w:r>
              <w:rPr>
                <w:rFonts w:hint="eastAsia" w:ascii="宋体" w:hAnsi="宋体"/>
                <w:sz w:val="28"/>
                <w:szCs w:val="28"/>
              </w:rPr>
              <w:t>。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2.石方工程：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3.脚手架：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4.混凝土模板及支架：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基础模板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5.围堰：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6.便道及便桥：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7.洞内临时设施：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8.大型机械设备进出场及安拆费：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；大型机械设备基础、轨道：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；大型机械设备检测：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9.施工排水降水：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10.处理、监测、监控：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11.材料二次搬运：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12.行人、行车干扰：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13.地上、地下设施、建筑物的临时保护设施：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14.爆破安全措施：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15.试验爆破措施：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16.爆破现场警戒与实验措施：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17.水上支架平台：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18.施工围挡：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19.工程排污费：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20.其他：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材料设备品牌及甲供材料</w:t>
            </w:r>
          </w:p>
          <w:p>
            <w:pPr>
              <w:numPr>
                <w:ilvl w:val="0"/>
                <w:numId w:val="2"/>
              </w:num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本控制价取定的材料设备品牌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：</w:t>
            </w:r>
          </w:p>
          <w:tbl>
            <w:tblPr>
              <w:tblStyle w:val="5"/>
              <w:tblW w:w="899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2249"/>
              <w:gridCol w:w="2250"/>
              <w:gridCol w:w="2250"/>
              <w:gridCol w:w="22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2249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>名称</w:t>
                  </w:r>
                </w:p>
              </w:tc>
              <w:tc>
                <w:tcPr>
                  <w:tcW w:w="2250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>规格、型号</w:t>
                  </w:r>
                </w:p>
              </w:tc>
              <w:tc>
                <w:tcPr>
                  <w:tcW w:w="2250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>招标人要求的品牌</w:t>
                  </w:r>
                </w:p>
              </w:tc>
              <w:tc>
                <w:tcPr>
                  <w:tcW w:w="2250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2249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配电箱</w:t>
                  </w:r>
                </w:p>
              </w:tc>
              <w:tc>
                <w:tcPr>
                  <w:tcW w:w="2250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</w:p>
              </w:tc>
              <w:tc>
                <w:tcPr>
                  <w:tcW w:w="2250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马控、南控、国强、福建辉科、海格</w:t>
                  </w:r>
                </w:p>
              </w:tc>
              <w:tc>
                <w:tcPr>
                  <w:tcW w:w="225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2249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景观照明灯具</w:t>
                  </w:r>
                </w:p>
              </w:tc>
              <w:tc>
                <w:tcPr>
                  <w:tcW w:w="2250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</w:p>
              </w:tc>
              <w:tc>
                <w:tcPr>
                  <w:tcW w:w="2250" w:type="dxa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600" w:lineRule="exact"/>
                    <w:ind w:left="0" w:leftChars="0" w:firstLine="0" w:firstLineChars="0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超豪、蕾雨RODEKER、永利达、红联</w:t>
                  </w:r>
                </w:p>
              </w:tc>
              <w:tc>
                <w:tcPr>
                  <w:tcW w:w="225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numPr>
                <w:numId w:val="0"/>
              </w:num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甲供材料一览表 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无</w:t>
            </w:r>
          </w:p>
          <w:p>
            <w:p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3.经市场询价的材料设备：</w:t>
            </w:r>
          </w:p>
          <w:p>
            <w:pPr>
              <w:spacing w:line="600" w:lineRule="exact"/>
              <w:ind w:firstLine="610" w:firstLineChars="218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灯具，座凳，配电箱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七、</w:t>
            </w: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 xml:space="preserve">本项目补充的工程量清单 </w:t>
            </w:r>
          </w:p>
          <w:tbl>
            <w:tblPr>
              <w:tblStyle w:val="4"/>
              <w:tblW w:w="0" w:type="auto"/>
              <w:tblInd w:w="17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1276"/>
              <w:gridCol w:w="1417"/>
              <w:gridCol w:w="1276"/>
              <w:gridCol w:w="1417"/>
              <w:gridCol w:w="19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993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项目编码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项目</w:t>
                  </w:r>
                </w:p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计量</w:t>
                  </w:r>
                </w:p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单位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工程量</w:t>
                  </w:r>
                </w:p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计算规则</w:t>
                  </w:r>
                </w:p>
              </w:tc>
              <w:tc>
                <w:tcPr>
                  <w:tcW w:w="1985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工程内容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993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993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numPr>
                <w:ilvl w:val="0"/>
                <w:numId w:val="3"/>
              </w:numPr>
              <w:spacing w:line="600" w:lineRule="exact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其他需要的说明</w:t>
            </w:r>
          </w:p>
          <w:p>
            <w:pPr>
              <w:spacing w:line="600" w:lineRule="exact"/>
              <w:ind w:firstLine="610" w:firstLineChars="218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u w:val="single"/>
                <w:lang w:val="en-US" w:eastAsia="zh-CN"/>
              </w:rPr>
              <w:t>1、本项目混凝土按非泵送商品砼计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600" w:lineRule="exact"/>
              <w:ind w:left="421" w:leftChars="0"/>
              <w:rPr>
                <w:rFonts w:hint="default" w:ascii="仿宋_GB2312" w:hAnsi="仿宋" w:eastAsia="仿宋_GB2312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1076"/>
              </w:tabs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九、</w:t>
            </w: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招标控制价审核情况（增减、修改情况，审核单位填写）</w:t>
            </w:r>
          </w:p>
          <w:p>
            <w:pPr>
              <w:spacing w:line="600" w:lineRule="exact"/>
              <w:ind w:firstLine="610" w:firstLineChars="218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5" w:type="dxa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</w:p>
        </w:tc>
      </w:tr>
    </w:tbl>
    <w:p>
      <w:pPr>
        <w:rPr>
          <w:rFonts w:hint="eastAsia" w:ascii="仿宋_GB2312" w:hAnsi="宋体" w:eastAsia="仿宋_GB2312"/>
          <w:sz w:val="28"/>
          <w:szCs w:val="28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993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240" w:firstLineChars="18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7844C1"/>
    <w:multiLevelType w:val="singleLevel"/>
    <w:tmpl w:val="887844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DFD35D5"/>
    <w:multiLevelType w:val="multilevel"/>
    <w:tmpl w:val="1DFD35D5"/>
    <w:lvl w:ilvl="0" w:tentative="0">
      <w:start w:val="8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0812A7"/>
    <w:multiLevelType w:val="multilevel"/>
    <w:tmpl w:val="480812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jMjdiZjViMTI5NzFjOWNhNmQxZTY1ODhiNWFiNDIifQ=="/>
  </w:docVars>
  <w:rsids>
    <w:rsidRoot w:val="0017183D"/>
    <w:rsid w:val="0017183D"/>
    <w:rsid w:val="009B5F03"/>
    <w:rsid w:val="00F73A8E"/>
    <w:rsid w:val="03FA6A84"/>
    <w:rsid w:val="086B296D"/>
    <w:rsid w:val="0C2A5CE1"/>
    <w:rsid w:val="10B3765F"/>
    <w:rsid w:val="15346297"/>
    <w:rsid w:val="239B0E1A"/>
    <w:rsid w:val="25013359"/>
    <w:rsid w:val="2AB96125"/>
    <w:rsid w:val="46D30747"/>
    <w:rsid w:val="496077E6"/>
    <w:rsid w:val="4F4F0B87"/>
    <w:rsid w:val="540D07F3"/>
    <w:rsid w:val="68D363A1"/>
    <w:rsid w:val="6BEC0D22"/>
    <w:rsid w:val="7049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Char"/>
    <w:basedOn w:val="6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paragraph" w:customStyle="1" w:styleId="10">
    <w:name w:val="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1190</Words>
  <Characters>1361</Characters>
  <Lines>17</Lines>
  <Paragraphs>4</Paragraphs>
  <TotalTime>0</TotalTime>
  <ScaleCrop>false</ScaleCrop>
  <LinksUpToDate>false</LinksUpToDate>
  <CharactersWithSpaces>2392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2022-12-05T14:12:00Z</dcterms:created>
  <dc:creator>DELL</dc:creator>
  <cp:lastModifiedBy>薄荷小镇难忘的时光</cp:lastModifiedBy>
  <dcterms:modified xsi:type="dcterms:W3CDTF">2023-10-17T06:42:13Z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32812985F13647A7A512B2F8825CF406</vt:lpwstr>
  </property>
</Properties>
</file>